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840" w:type="dxa"/>
        <w:jc w:val="center"/>
        <w:tblCellSpacing w:w="0" w:type="dxa"/>
        <w:tblLayout w:type="fixed"/>
        <w:tblCellMar>
          <w:top w:w="0" w:type="dxa"/>
          <w:left w:w="0" w:type="dxa"/>
          <w:bottom w:w="0" w:type="dxa"/>
          <w:right w:w="0" w:type="dxa"/>
        </w:tblCellMar>
      </w:tblPr>
      <w:tblGrid>
        <w:gridCol w:w="9840"/>
      </w:tblGrid>
      <w:tr w14:paraId="4E657EE2">
        <w:tblPrEx>
          <w:tblCellMar>
            <w:top w:w="0" w:type="dxa"/>
            <w:left w:w="0" w:type="dxa"/>
            <w:bottom w:w="0" w:type="dxa"/>
            <w:right w:w="0" w:type="dxa"/>
          </w:tblCellMar>
        </w:tblPrEx>
        <w:trPr>
          <w:trHeight w:val="2436" w:hRule="atLeast"/>
          <w:tblCellSpacing w:w="0" w:type="dxa"/>
          <w:jc w:val="center"/>
        </w:trPr>
        <w:tc>
          <w:tcPr>
            <w:tcW w:w="9840" w:type="dxa"/>
            <w:vAlign w:val="center"/>
          </w:tcPr>
          <w:p w14:paraId="0C691D45">
            <w:pPr>
              <w:widowControl/>
              <w:jc w:val="center"/>
              <w:rPr>
                <w:rFonts w:ascii="宋体" w:hAnsi="宋体" w:cs="宋体"/>
                <w:b/>
                <w:bCs/>
                <w:color w:val="FF0000"/>
                <w:kern w:val="0"/>
                <w:sz w:val="84"/>
              </w:rPr>
            </w:pPr>
            <w:r>
              <w:rPr>
                <w:rFonts w:ascii="宋体" w:hAnsi="宋体" w:cs="宋体"/>
                <w:b/>
                <w:bCs/>
                <w:color w:val="FF0000"/>
                <w:kern w:val="0"/>
                <w:sz w:val="84"/>
              </w:rPr>
              <w:drawing>
                <wp:inline distT="0" distB="0" distL="114300" distR="114300">
                  <wp:extent cx="5273675" cy="720090"/>
                  <wp:effectExtent l="0" t="0" r="14605" b="11430"/>
                  <wp:docPr id="1" name="图片 1" descr="建筑大学文头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建筑大学文头2-02"/>
                          <pic:cNvPicPr>
                            <a:picLocks noChangeAspect="1"/>
                          </pic:cNvPicPr>
                        </pic:nvPicPr>
                        <pic:blipFill>
                          <a:blip r:embed="rId5"/>
                          <a:stretch>
                            <a:fillRect/>
                          </a:stretch>
                        </pic:blipFill>
                        <pic:spPr>
                          <a:xfrm>
                            <a:off x="0" y="0"/>
                            <a:ext cx="5273675" cy="720090"/>
                          </a:xfrm>
                          <a:prstGeom prst="rect">
                            <a:avLst/>
                          </a:prstGeom>
                          <a:noFill/>
                          <a:ln>
                            <a:noFill/>
                          </a:ln>
                        </pic:spPr>
                      </pic:pic>
                    </a:graphicData>
                  </a:graphic>
                </wp:inline>
              </w:drawing>
            </w:r>
          </w:p>
          <w:p w14:paraId="3794A12C">
            <w:pPr>
              <w:widowControl/>
              <w:jc w:val="center"/>
              <w:rPr>
                <w:rFonts w:ascii="仿宋_GB2312"/>
                <w:szCs w:val="21"/>
              </w:rPr>
            </w:pPr>
            <w:bookmarkStart w:id="0" w:name="文件编号"/>
          </w:p>
          <w:bookmarkEnd w:id="0"/>
          <w:p w14:paraId="5BF7D9A5">
            <w:pPr>
              <w:widowControl/>
              <w:jc w:val="center"/>
              <w:rPr>
                <w:rFonts w:hint="eastAsia" w:ascii="宋体" w:hAnsi="宋体" w:eastAsia="仿宋_GB2312" w:cs="宋体"/>
                <w:kern w:val="0"/>
                <w:sz w:val="18"/>
                <w:szCs w:val="18"/>
                <w:lang w:eastAsia="zh-CN"/>
              </w:rPr>
            </w:pPr>
            <w:bookmarkStart w:id="1" w:name="PO_FILE_NO"/>
            <w:r>
              <w:rPr>
                <w:rFonts w:hint="eastAsia" w:ascii="仿宋_GB2312"/>
                <w:szCs w:val="32"/>
                <w:lang w:eastAsia="zh-CN"/>
              </w:rPr>
              <w:t>校字〔2026〕12号</w:t>
            </w:r>
            <w:bookmarkEnd w:id="1"/>
          </w:p>
        </w:tc>
      </w:tr>
      <w:tr w14:paraId="6A2B7FA6">
        <w:tblPrEx>
          <w:tblCellMar>
            <w:top w:w="0" w:type="dxa"/>
            <w:left w:w="0" w:type="dxa"/>
            <w:bottom w:w="0" w:type="dxa"/>
            <w:right w:w="0" w:type="dxa"/>
          </w:tblCellMar>
        </w:tblPrEx>
        <w:trPr>
          <w:trHeight w:val="406" w:hRule="atLeast"/>
          <w:tblCellSpacing w:w="0" w:type="dxa"/>
          <w:jc w:val="center"/>
        </w:trPr>
        <w:tc>
          <w:tcPr>
            <w:tcW w:w="9840" w:type="dxa"/>
            <w:vAlign w:val="center"/>
          </w:tcPr>
          <w:p w14:paraId="26C18C2E">
            <w:pPr>
              <w:widowControl/>
              <w:jc w:val="right"/>
              <w:rPr>
                <w:rFonts w:ascii="宋体" w:hAnsi="宋体" w:cs="宋体"/>
                <w:kern w:val="0"/>
                <w:sz w:val="18"/>
                <w:szCs w:val="18"/>
              </w:rPr>
            </w:pPr>
            <w:r>
              <w:rPr>
                <w:rFonts w:ascii="宋体" w:hAnsi="宋体" w:cs="宋体"/>
                <w:kern w:val="0"/>
                <w:sz w:val="18"/>
                <w:szCs w:val="18"/>
              </w:rPr>
              <w:pict>
                <v:rect id="_x0000_i1025" o:spt="1" style="height:1.5pt;width:0.05pt;" fillcolor="#FF0000" filled="t" stroked="f" coordsize="21600,21600" o:hr="t" o:hrstd="t" o:hrnoshade="t" o:hralign="center">
                  <v:path/>
                  <v:fill on="t" focussize="0,0"/>
                  <v:stroke on="f"/>
                  <v:imagedata o:title=""/>
                  <o:lock v:ext="edit"/>
                  <w10:wrap type="none"/>
                  <w10:anchorlock/>
                </v:rect>
              </w:pict>
            </w:r>
          </w:p>
        </w:tc>
      </w:tr>
    </w:tbl>
    <w:p w14:paraId="21CCF353">
      <w:pPr>
        <w:widowControl/>
        <w:shd w:val="clear" w:color="auto" w:fill="FFFFFF"/>
        <w:spacing w:line="560" w:lineRule="exact"/>
        <w:jc w:val="left"/>
        <w:rPr>
          <w:rFonts w:ascii="仿宋_GB2312" w:hAnsi="微软雅黑" w:cs="仿宋_GB2312"/>
          <w:kern w:val="0"/>
          <w:szCs w:val="32"/>
          <w:shd w:val="clear" w:color="auto" w:fill="FFFFFF"/>
          <w:lang w:bidi="ar"/>
        </w:rPr>
      </w:pPr>
    </w:p>
    <w:p w14:paraId="3B2EC2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44"/>
          <w:szCs w:val="44"/>
          <w:lang w:eastAsia="zh-CN"/>
        </w:rPr>
      </w:pPr>
      <w:bookmarkStart w:id="2" w:name="PO_TITLE"/>
      <w:r>
        <w:rPr>
          <w:rFonts w:hint="eastAsia" w:ascii="宋体" w:hAnsi="宋体" w:eastAsia="宋体" w:cs="宋体"/>
          <w:b/>
          <w:bCs/>
          <w:sz w:val="44"/>
          <w:szCs w:val="44"/>
          <w:lang w:eastAsia="zh-CN"/>
        </w:rPr>
        <w:t>关于印发《安徽建筑大学博士研究生指导</w:t>
      </w:r>
    </w:p>
    <w:p w14:paraId="4E9F7F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仿宋_GB2312" w:cs="宋体"/>
          <w:b/>
          <w:bCs/>
          <w:sz w:val="44"/>
          <w:szCs w:val="44"/>
          <w:lang w:eastAsia="zh-CN"/>
        </w:rPr>
      </w:pPr>
      <w:r>
        <w:rPr>
          <w:rFonts w:hint="eastAsia" w:ascii="宋体" w:hAnsi="宋体" w:eastAsia="宋体" w:cs="宋体"/>
          <w:b/>
          <w:bCs/>
          <w:sz w:val="44"/>
          <w:szCs w:val="44"/>
          <w:lang w:eastAsia="zh-CN"/>
        </w:rPr>
        <w:t>教师遴选办法的补充规定（试行）》的通知</w:t>
      </w:r>
      <w:bookmarkEnd w:id="2"/>
    </w:p>
    <w:p w14:paraId="1DCFA9B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color w:val="auto"/>
          <w:sz w:val="44"/>
          <w:szCs w:val="44"/>
          <w:lang w:val="en-US" w:eastAsia="zh-CN"/>
        </w:rPr>
      </w:pPr>
      <w:bookmarkStart w:id="3" w:name="PO_Content"/>
    </w:p>
    <w:p w14:paraId="2B4FA4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r>
        <w:rPr>
          <w:rFonts w:hint="eastAsia" w:ascii="仿宋_GB2312" w:hAnsi="仿宋_GB2312" w:eastAsia="仿宋_GB2312" w:cs="仿宋_GB2312"/>
          <w:sz w:val="32"/>
          <w:szCs w:val="22"/>
          <w:lang w:val="en-US" w:eastAsia="zh-CN"/>
        </w:rPr>
        <w:t>校属各单位：</w:t>
      </w:r>
    </w:p>
    <w:p w14:paraId="1FAA37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22"/>
          <w:lang w:val="en-US" w:eastAsia="zh-CN"/>
        </w:rPr>
      </w:pPr>
      <w:r>
        <w:rPr>
          <w:rFonts w:hint="eastAsia" w:ascii="仿宋_GB2312" w:hAnsi="仿宋_GB2312" w:eastAsia="仿宋_GB2312" w:cs="仿宋_GB2312"/>
          <w:sz w:val="32"/>
          <w:szCs w:val="22"/>
          <w:lang w:val="en-US" w:eastAsia="zh-CN"/>
        </w:rPr>
        <w:t>《安徽建筑大学博士研究生指导教师遴选办法的补充规定（试行）》已经校长办公会议审议通过，现予印发，请遵照施行。</w:t>
      </w:r>
    </w:p>
    <w:p w14:paraId="758E27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p>
    <w:p w14:paraId="4C890AB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22"/>
          <w:lang w:val="en-US" w:eastAsia="zh-CN"/>
        </w:rPr>
      </w:pPr>
    </w:p>
    <w:p w14:paraId="15FCF1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2" w:rightChars="10" w:firstLine="4800" w:firstLineChars="15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安徽建筑大学</w:t>
      </w:r>
    </w:p>
    <w:p w14:paraId="2458EC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2" w:rightChars="10" w:firstLine="4480" w:firstLineChars="1400"/>
        <w:jc w:val="left"/>
        <w:textAlignment w:val="auto"/>
        <w:rPr>
          <w:rFonts w:hint="eastAsia" w:ascii="仿宋_GB2312" w:hAnsi="仿宋" w:eastAsia="仿宋_GB2312" w:cs="仿宋_GB2312"/>
          <w:kern w:val="2"/>
          <w:sz w:val="32"/>
          <w:szCs w:val="32"/>
          <w:lang w:val="en-US" w:eastAsia="zh-CN" w:bidi="ar"/>
        </w:rPr>
      </w:pPr>
      <w:r>
        <w:rPr>
          <w:rFonts w:hint="eastAsia" w:ascii="仿宋_GB2312" w:hAnsi="仿宋" w:eastAsia="仿宋_GB2312" w:cs="仿宋_GB2312"/>
          <w:kern w:val="2"/>
          <w:sz w:val="32"/>
          <w:szCs w:val="32"/>
          <w:lang w:val="en-US" w:eastAsia="zh-CN" w:bidi="ar"/>
        </w:rPr>
        <w:t>2026年1月20日</w:t>
      </w:r>
    </w:p>
    <w:p w14:paraId="6DAE351D">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仿宋_GB2312" w:hAnsi="仿宋_GB2312" w:eastAsia="仿宋_GB2312" w:cs="仿宋_GB2312"/>
          <w:sz w:val="32"/>
          <w:szCs w:val="22"/>
          <w:lang w:val="en-US" w:eastAsia="zh-CN"/>
        </w:rPr>
      </w:pPr>
    </w:p>
    <w:p w14:paraId="2338CC1A">
      <w:pPr>
        <w:shd w:val="clear" w:color="auto" w:fill="FFFFFF"/>
        <w:spacing w:line="560" w:lineRule="exact"/>
        <w:contextualSpacing/>
        <w:jc w:val="center"/>
        <w:outlineLvl w:val="0"/>
        <w:rPr>
          <w:rFonts w:hint="eastAsia" w:ascii="宋体" w:hAnsi="宋体"/>
          <w:b/>
          <w:bCs/>
          <w:color w:val="000000"/>
          <w:kern w:val="0"/>
          <w:sz w:val="44"/>
          <w:szCs w:val="44"/>
        </w:rPr>
      </w:pPr>
    </w:p>
    <w:p w14:paraId="07BE1C1E">
      <w:pPr>
        <w:shd w:val="clear" w:color="auto" w:fill="FFFFFF"/>
        <w:spacing w:line="560" w:lineRule="exact"/>
        <w:contextualSpacing/>
        <w:jc w:val="center"/>
        <w:outlineLvl w:val="0"/>
        <w:rPr>
          <w:rFonts w:hint="eastAsia" w:ascii="宋体" w:hAnsi="宋体"/>
          <w:b/>
          <w:bCs/>
          <w:color w:val="000000"/>
          <w:kern w:val="0"/>
          <w:sz w:val="44"/>
          <w:szCs w:val="44"/>
        </w:rPr>
      </w:pPr>
    </w:p>
    <w:p w14:paraId="51A4277E">
      <w:pPr>
        <w:shd w:val="clear" w:color="auto" w:fill="FFFFFF"/>
        <w:spacing w:line="560" w:lineRule="exact"/>
        <w:contextualSpacing/>
        <w:jc w:val="center"/>
        <w:outlineLvl w:val="0"/>
        <w:rPr>
          <w:rFonts w:hint="eastAsia" w:ascii="宋体" w:hAnsi="宋体"/>
          <w:b/>
          <w:bCs/>
          <w:color w:val="000000"/>
          <w:kern w:val="0"/>
          <w:sz w:val="44"/>
          <w:szCs w:val="44"/>
        </w:rPr>
      </w:pPr>
    </w:p>
    <w:p w14:paraId="4FD4DB8C">
      <w:pPr>
        <w:pStyle w:val="2"/>
        <w:rPr>
          <w:rFonts w:hint="eastAsia" w:ascii="宋体" w:hAnsi="宋体"/>
          <w:b/>
          <w:bCs/>
          <w:color w:val="000000"/>
          <w:kern w:val="0"/>
          <w:sz w:val="44"/>
          <w:szCs w:val="44"/>
        </w:rPr>
      </w:pPr>
    </w:p>
    <w:p w14:paraId="14E88FD8">
      <w:pPr>
        <w:shd w:val="clear" w:color="auto" w:fill="FFFFFF"/>
        <w:spacing w:line="560" w:lineRule="exact"/>
        <w:contextualSpacing/>
        <w:jc w:val="both"/>
        <w:outlineLvl w:val="0"/>
        <w:rPr>
          <w:rFonts w:hint="eastAsia" w:ascii="宋体" w:hAnsi="宋体"/>
          <w:b/>
          <w:bCs/>
          <w:color w:val="000000"/>
          <w:kern w:val="0"/>
          <w:sz w:val="44"/>
          <w:szCs w:val="44"/>
        </w:rPr>
      </w:pPr>
    </w:p>
    <w:p w14:paraId="5B0FF6D2">
      <w:pPr>
        <w:keepNext w:val="0"/>
        <w:keepLines w:val="0"/>
        <w:pageBreakBefore w:val="0"/>
        <w:widowControl w:val="0"/>
        <w:shd w:val="clear" w:color="auto" w:fill="FFFFFF"/>
        <w:kinsoku/>
        <w:wordWrap/>
        <w:overflowPunct/>
        <w:topLinePunct w:val="0"/>
        <w:autoSpaceDE/>
        <w:autoSpaceDN/>
        <w:bidi w:val="0"/>
        <w:adjustRightInd/>
        <w:snapToGrid/>
        <w:spacing w:line="560" w:lineRule="exact"/>
        <w:contextualSpacing/>
        <w:jc w:val="both"/>
        <w:textAlignment w:val="auto"/>
        <w:outlineLvl w:val="0"/>
        <w:rPr>
          <w:rFonts w:hint="eastAsia" w:ascii="宋体" w:hAnsi="宋体" w:eastAsia="宋体" w:cs="宋体"/>
          <w:b/>
          <w:bCs/>
          <w:color w:val="000000"/>
          <w:kern w:val="0"/>
          <w:sz w:val="44"/>
          <w:szCs w:val="44"/>
        </w:rPr>
      </w:pPr>
    </w:p>
    <w:p w14:paraId="1494765C">
      <w:pPr>
        <w:keepNext w:val="0"/>
        <w:keepLines w:val="0"/>
        <w:pageBreakBefore w:val="0"/>
        <w:widowControl w:val="0"/>
        <w:shd w:val="clear" w:color="auto" w:fill="FFFFFF"/>
        <w:kinsoku/>
        <w:wordWrap/>
        <w:overflowPunct/>
        <w:topLinePunct w:val="0"/>
        <w:autoSpaceDE/>
        <w:autoSpaceDN/>
        <w:bidi w:val="0"/>
        <w:adjustRightInd/>
        <w:snapToGrid/>
        <w:spacing w:line="560" w:lineRule="exact"/>
        <w:contextualSpacing/>
        <w:jc w:val="center"/>
        <w:textAlignment w:val="auto"/>
        <w:outlineLvl w:val="0"/>
        <w:rPr>
          <w:rFonts w:hint="eastAsia" w:ascii="宋体" w:hAnsi="宋体" w:eastAsia="宋体" w:cs="宋体"/>
          <w:b/>
          <w:bCs/>
          <w:color w:val="000000"/>
          <w:kern w:val="0"/>
          <w:sz w:val="44"/>
          <w:szCs w:val="44"/>
        </w:rPr>
      </w:pPr>
      <w:r>
        <w:rPr>
          <w:rFonts w:hint="eastAsia" w:ascii="宋体" w:hAnsi="宋体" w:eastAsia="宋体" w:cs="宋体"/>
          <w:b/>
          <w:bCs/>
          <w:color w:val="000000"/>
          <w:kern w:val="0"/>
          <w:sz w:val="44"/>
          <w:szCs w:val="44"/>
        </w:rPr>
        <w:t>安徽建筑大学博士研究生指导教师遴选</w:t>
      </w:r>
    </w:p>
    <w:p w14:paraId="1695AA8A">
      <w:pPr>
        <w:keepNext w:val="0"/>
        <w:keepLines w:val="0"/>
        <w:pageBreakBefore w:val="0"/>
        <w:widowControl w:val="0"/>
        <w:shd w:val="clear" w:color="auto" w:fill="FFFFFF"/>
        <w:kinsoku/>
        <w:wordWrap/>
        <w:overflowPunct/>
        <w:topLinePunct w:val="0"/>
        <w:autoSpaceDE/>
        <w:autoSpaceDN/>
        <w:bidi w:val="0"/>
        <w:adjustRightInd/>
        <w:snapToGrid/>
        <w:spacing w:line="560" w:lineRule="exact"/>
        <w:contextualSpacing/>
        <w:jc w:val="center"/>
        <w:textAlignment w:val="auto"/>
        <w:outlineLvl w:val="0"/>
        <w:rPr>
          <w:rFonts w:hint="eastAsia" w:ascii="宋体" w:hAnsi="宋体" w:eastAsia="宋体" w:cs="宋体"/>
          <w:b/>
          <w:bCs/>
          <w:sz w:val="44"/>
          <w:szCs w:val="44"/>
          <w:lang w:val="en-US" w:eastAsia="zh-CN"/>
        </w:rPr>
      </w:pPr>
      <w:r>
        <w:rPr>
          <w:rFonts w:hint="eastAsia" w:ascii="宋体" w:hAnsi="宋体" w:eastAsia="宋体" w:cs="宋体"/>
          <w:b/>
          <w:bCs/>
          <w:color w:val="000000"/>
          <w:kern w:val="0"/>
          <w:sz w:val="44"/>
          <w:szCs w:val="44"/>
        </w:rPr>
        <w:t>办法</w:t>
      </w:r>
      <w:r>
        <w:rPr>
          <w:rFonts w:hint="eastAsia" w:ascii="宋体" w:hAnsi="宋体" w:eastAsia="宋体" w:cs="宋体"/>
          <w:b/>
          <w:bCs/>
          <w:color w:val="000000"/>
          <w:kern w:val="0"/>
          <w:sz w:val="44"/>
          <w:szCs w:val="44"/>
          <w:lang w:val="en-US" w:eastAsia="zh-CN"/>
        </w:rPr>
        <w:t>的</w:t>
      </w:r>
      <w:r>
        <w:rPr>
          <w:rFonts w:hint="eastAsia" w:ascii="宋体" w:hAnsi="宋体" w:eastAsia="宋体" w:cs="宋体"/>
          <w:b/>
          <w:sz w:val="44"/>
          <w:szCs w:val="44"/>
        </w:rPr>
        <w:t>补充规定</w:t>
      </w:r>
      <w:r>
        <w:rPr>
          <w:rFonts w:hint="eastAsia" w:ascii="宋体" w:hAnsi="宋体" w:eastAsia="宋体" w:cs="宋体"/>
          <w:b/>
          <w:sz w:val="44"/>
          <w:szCs w:val="44"/>
          <w:lang w:eastAsia="zh-CN"/>
        </w:rPr>
        <w:t>（</w:t>
      </w:r>
      <w:r>
        <w:rPr>
          <w:rFonts w:hint="eastAsia" w:ascii="宋体" w:hAnsi="宋体" w:eastAsia="宋体" w:cs="宋体"/>
          <w:b/>
          <w:sz w:val="44"/>
          <w:szCs w:val="44"/>
          <w:lang w:val="en-US" w:eastAsia="zh-CN"/>
        </w:rPr>
        <w:t>试行）</w:t>
      </w:r>
    </w:p>
    <w:p w14:paraId="326229A9">
      <w:pPr>
        <w:keepNext w:val="0"/>
        <w:keepLines w:val="0"/>
        <w:pageBreakBefore w:val="0"/>
        <w:widowControl w:val="0"/>
        <w:kinsoku/>
        <w:wordWrap/>
        <w:overflowPunct/>
        <w:topLinePunct w:val="0"/>
        <w:autoSpaceDE/>
        <w:autoSpaceDN/>
        <w:bidi w:val="0"/>
        <w:adjustRightInd/>
        <w:snapToGrid/>
        <w:spacing w:line="560" w:lineRule="exact"/>
        <w:jc w:val="both"/>
        <w:textAlignment w:val="auto"/>
      </w:pPr>
    </w:p>
    <w:p w14:paraId="7169A17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rPr>
      </w:pPr>
      <w:r>
        <w:rPr>
          <w:rFonts w:hint="eastAsia" w:ascii="仿宋_GB2312" w:hAnsi="宋体" w:eastAsia="仿宋_GB2312"/>
          <w:sz w:val="32"/>
          <w:szCs w:val="32"/>
        </w:rPr>
        <w:t>为进一步加强学校博士研究生导师队伍建设，鼓励教师积极从事博士研究生培养和教学科研工作，结合学校实际，在《安徽建筑大学博士研究生指导教师遴选办法》</w:t>
      </w:r>
      <w:r>
        <w:rPr>
          <w:rFonts w:hint="eastAsia" w:ascii="仿宋_GB2312" w:hAnsi="宋体" w:eastAsia="仿宋_GB2312"/>
          <w:sz w:val="32"/>
          <w:szCs w:val="32"/>
          <w:lang w:eastAsia="zh-CN"/>
        </w:rPr>
        <w:t>（</w:t>
      </w:r>
      <w:r>
        <w:rPr>
          <w:rFonts w:hint="eastAsia" w:ascii="仿宋_GB2312" w:hAnsi="宋体" w:eastAsia="仿宋_GB2312"/>
          <w:sz w:val="32"/>
          <w:szCs w:val="32"/>
        </w:rPr>
        <w:t>校字〔2022〕87号</w:t>
      </w:r>
      <w:r>
        <w:rPr>
          <w:rFonts w:hint="eastAsia" w:ascii="仿宋_GB2312" w:hAnsi="宋体" w:eastAsia="仿宋_GB2312"/>
          <w:sz w:val="32"/>
          <w:szCs w:val="32"/>
          <w:lang w:eastAsia="zh-CN"/>
        </w:rPr>
        <w:t>）</w:t>
      </w:r>
      <w:r>
        <w:rPr>
          <w:rFonts w:hint="eastAsia" w:ascii="仿宋_GB2312" w:hAnsi="宋体" w:eastAsia="仿宋_GB2312"/>
          <w:sz w:val="32"/>
          <w:szCs w:val="32"/>
        </w:rPr>
        <w:t>文件中，增设“直接认定博士研究生导师”补充规定。</w:t>
      </w:r>
    </w:p>
    <w:p w14:paraId="72D0D0C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rPr>
      </w:pPr>
      <w:r>
        <w:rPr>
          <w:rFonts w:hint="eastAsia" w:ascii="仿宋_GB2312" w:hAnsi="宋体" w:eastAsia="仿宋_GB2312"/>
          <w:sz w:val="32"/>
          <w:szCs w:val="32"/>
        </w:rPr>
        <w:t>在原遴选办法规定条件之外，符合下列情形之一的，可按本规定程序直接认定为博士研究生指导教师：</w:t>
      </w:r>
    </w:p>
    <w:p w14:paraId="58D57C1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lang w:eastAsia="zh-CN"/>
        </w:rPr>
      </w:pPr>
      <w:r>
        <w:rPr>
          <w:rFonts w:hint="eastAsia" w:ascii="仿宋_GB2312" w:hAnsi="宋体" w:eastAsia="仿宋_GB2312"/>
          <w:sz w:val="32"/>
          <w:szCs w:val="32"/>
          <w:lang w:eastAsia="zh-CN"/>
        </w:rPr>
        <w:t>（一）</w:t>
      </w:r>
      <w:r>
        <w:rPr>
          <w:rFonts w:hint="eastAsia" w:ascii="仿宋_GB2312" w:hAnsi="宋体" w:eastAsia="仿宋_GB2312"/>
          <w:sz w:val="32"/>
          <w:szCs w:val="32"/>
        </w:rPr>
        <w:t>学校引进或自主培养的国家级、省级高层次人才</w:t>
      </w:r>
      <w:r>
        <w:rPr>
          <w:rFonts w:hint="eastAsia" w:ascii="仿宋_GB2312" w:hAnsi="宋体" w:eastAsia="仿宋_GB2312"/>
          <w:sz w:val="32"/>
          <w:szCs w:val="32"/>
          <w:lang w:eastAsia="zh-CN"/>
        </w:rPr>
        <w:t>。</w:t>
      </w:r>
    </w:p>
    <w:p w14:paraId="0EB4FCA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lang w:eastAsia="zh-CN"/>
        </w:rPr>
      </w:pPr>
      <w:r>
        <w:rPr>
          <w:rFonts w:hint="eastAsia" w:ascii="仿宋_GB2312" w:hAnsi="宋体" w:eastAsia="仿宋_GB2312"/>
          <w:sz w:val="32"/>
          <w:szCs w:val="32"/>
          <w:lang w:eastAsia="zh-CN"/>
        </w:rPr>
        <w:t>（二）</w:t>
      </w:r>
      <w:r>
        <w:rPr>
          <w:rFonts w:hint="eastAsia" w:ascii="仿宋_GB2312" w:hAnsi="宋体" w:eastAsia="仿宋_GB2312"/>
          <w:sz w:val="32"/>
          <w:szCs w:val="32"/>
        </w:rPr>
        <w:t>在可支撑高峰学科建设的国内外高质量学术期刊上发表论文或在相关专业领域做出突出贡献的人才</w:t>
      </w:r>
      <w:r>
        <w:rPr>
          <w:rFonts w:hint="eastAsia" w:ascii="仿宋_GB2312" w:hAnsi="宋体" w:eastAsia="仿宋_GB2312"/>
          <w:sz w:val="32"/>
          <w:szCs w:val="32"/>
          <w:lang w:eastAsia="zh-CN"/>
        </w:rPr>
        <w:t>。</w:t>
      </w:r>
    </w:p>
    <w:p w14:paraId="77AB84B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rPr>
      </w:pPr>
      <w:r>
        <w:rPr>
          <w:rFonts w:hint="eastAsia" w:ascii="仿宋_GB2312" w:hAnsi="宋体" w:eastAsia="仿宋_GB2312"/>
          <w:sz w:val="32"/>
          <w:szCs w:val="32"/>
          <w:lang w:eastAsia="zh-CN"/>
        </w:rPr>
        <w:t>（三）</w:t>
      </w:r>
      <w:r>
        <w:rPr>
          <w:rFonts w:hint="eastAsia" w:ascii="仿宋_GB2312" w:hAnsi="宋体" w:eastAsia="仿宋_GB2312"/>
          <w:sz w:val="32"/>
          <w:szCs w:val="32"/>
        </w:rPr>
        <w:t>承担标志性学科成果转化及人才培养项目。</w:t>
      </w:r>
    </w:p>
    <w:p w14:paraId="78ECDA1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rPr>
      </w:pPr>
      <w:r>
        <w:rPr>
          <w:rFonts w:hint="eastAsia" w:ascii="仿宋_GB2312" w:hAnsi="宋体" w:eastAsia="仿宋_GB2312"/>
          <w:sz w:val="32"/>
          <w:szCs w:val="32"/>
        </w:rPr>
        <w:t>符合第</w:t>
      </w:r>
      <w:r>
        <w:rPr>
          <w:rFonts w:hint="eastAsia" w:ascii="仿宋_GB2312" w:hAnsi="宋体" w:eastAsia="仿宋_GB2312"/>
          <w:sz w:val="32"/>
          <w:szCs w:val="32"/>
          <w:lang w:eastAsia="zh-CN"/>
        </w:rPr>
        <w:t>（</w:t>
      </w:r>
      <w:r>
        <w:rPr>
          <w:rFonts w:hint="eastAsia" w:ascii="仿宋_GB2312" w:hAnsi="宋体" w:eastAsia="仿宋_GB2312"/>
          <w:sz w:val="32"/>
          <w:szCs w:val="32"/>
        </w:rPr>
        <w:t>一</w:t>
      </w:r>
      <w:r>
        <w:rPr>
          <w:rFonts w:hint="eastAsia" w:ascii="仿宋_GB2312" w:hAnsi="宋体" w:eastAsia="仿宋_GB2312"/>
          <w:sz w:val="32"/>
          <w:szCs w:val="32"/>
          <w:lang w:eastAsia="zh-CN"/>
        </w:rPr>
        <w:t>）</w:t>
      </w:r>
      <w:r>
        <w:rPr>
          <w:rFonts w:hint="eastAsia" w:ascii="仿宋_GB2312" w:hAnsi="宋体" w:eastAsia="仿宋_GB2312"/>
          <w:sz w:val="32"/>
          <w:szCs w:val="32"/>
        </w:rPr>
        <w:t>项情形的，由人事处会同研究生院</w:t>
      </w:r>
      <w:r>
        <w:rPr>
          <w:rFonts w:hint="eastAsia" w:ascii="仿宋_GB2312" w:hAnsi="宋体" w:eastAsia="仿宋_GB2312"/>
          <w:sz w:val="32"/>
          <w:szCs w:val="32"/>
          <w:lang w:eastAsia="zh-CN"/>
        </w:rPr>
        <w:t>提出申请</w:t>
      </w:r>
      <w:r>
        <w:rPr>
          <w:rFonts w:hint="eastAsia" w:ascii="仿宋_GB2312" w:hAnsi="宋体" w:eastAsia="仿宋_GB2312"/>
          <w:sz w:val="32"/>
          <w:szCs w:val="32"/>
        </w:rPr>
        <w:t>；符合第</w:t>
      </w:r>
      <w:r>
        <w:rPr>
          <w:rFonts w:hint="eastAsia" w:ascii="仿宋_GB2312" w:hAnsi="宋体" w:eastAsia="仿宋_GB2312"/>
          <w:sz w:val="32"/>
          <w:szCs w:val="32"/>
          <w:lang w:eastAsia="zh-CN"/>
        </w:rPr>
        <w:t>（</w:t>
      </w:r>
      <w:r>
        <w:rPr>
          <w:rFonts w:hint="eastAsia" w:ascii="仿宋_GB2312" w:hAnsi="宋体" w:eastAsia="仿宋_GB2312"/>
          <w:sz w:val="32"/>
          <w:szCs w:val="32"/>
        </w:rPr>
        <w:t>二</w:t>
      </w:r>
      <w:r>
        <w:rPr>
          <w:rFonts w:hint="eastAsia" w:ascii="仿宋_GB2312" w:hAnsi="宋体" w:eastAsia="仿宋_GB2312"/>
          <w:sz w:val="32"/>
          <w:szCs w:val="32"/>
          <w:lang w:eastAsia="zh-CN"/>
        </w:rPr>
        <w:t>）</w:t>
      </w:r>
      <w:r>
        <w:rPr>
          <w:rFonts w:hint="eastAsia" w:ascii="仿宋_GB2312" w:hAnsi="宋体" w:eastAsia="仿宋_GB2312"/>
          <w:sz w:val="32"/>
          <w:szCs w:val="32"/>
        </w:rPr>
        <w:t>项、第</w:t>
      </w:r>
      <w:r>
        <w:rPr>
          <w:rFonts w:hint="eastAsia" w:ascii="仿宋_GB2312" w:hAnsi="宋体" w:eastAsia="仿宋_GB2312"/>
          <w:sz w:val="32"/>
          <w:szCs w:val="32"/>
          <w:lang w:eastAsia="zh-CN"/>
        </w:rPr>
        <w:t>（</w:t>
      </w:r>
      <w:r>
        <w:rPr>
          <w:rFonts w:hint="eastAsia" w:ascii="仿宋_GB2312" w:hAnsi="宋体" w:eastAsia="仿宋_GB2312"/>
          <w:sz w:val="32"/>
          <w:szCs w:val="32"/>
        </w:rPr>
        <w:t>三</w:t>
      </w:r>
      <w:r>
        <w:rPr>
          <w:rFonts w:hint="eastAsia" w:ascii="仿宋_GB2312" w:hAnsi="宋体" w:eastAsia="仿宋_GB2312"/>
          <w:sz w:val="32"/>
          <w:szCs w:val="32"/>
          <w:lang w:eastAsia="zh-CN"/>
        </w:rPr>
        <w:t>）</w:t>
      </w:r>
      <w:r>
        <w:rPr>
          <w:rFonts w:hint="eastAsia" w:ascii="仿宋_GB2312" w:hAnsi="宋体" w:eastAsia="仿宋_GB2312"/>
          <w:sz w:val="32"/>
          <w:szCs w:val="32"/>
        </w:rPr>
        <w:t>项情形的，由本人提出申请</w:t>
      </w:r>
      <w:r>
        <w:rPr>
          <w:rFonts w:hint="eastAsia" w:ascii="仿宋_GB2312" w:hAnsi="宋体" w:eastAsia="仿宋_GB2312"/>
          <w:sz w:val="32"/>
          <w:szCs w:val="32"/>
          <w:lang w:eastAsia="zh-CN"/>
        </w:rPr>
        <w:t>。</w:t>
      </w:r>
    </w:p>
    <w:p w14:paraId="7889FC9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rPr>
      </w:pPr>
      <w:r>
        <w:rPr>
          <w:rFonts w:hint="eastAsia" w:ascii="仿宋_GB2312" w:hAnsi="宋体" w:eastAsia="仿宋_GB2312"/>
          <w:sz w:val="32"/>
          <w:szCs w:val="32"/>
        </w:rPr>
        <w:t>上述情形均须经相关学位评定分委员会审议通过后，报校学位办复核，由校学位评定委员会主席直接推荐至校学位评定委员会审定。</w:t>
      </w:r>
    </w:p>
    <w:p w14:paraId="363E13F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宋体" w:eastAsia="仿宋_GB2312"/>
          <w:sz w:val="32"/>
          <w:szCs w:val="32"/>
        </w:rPr>
      </w:pPr>
      <w:r>
        <w:rPr>
          <w:rFonts w:hint="eastAsia" w:ascii="仿宋_GB2312" w:hAnsi="宋体" w:eastAsia="仿宋_GB2312"/>
          <w:sz w:val="32"/>
          <w:szCs w:val="32"/>
        </w:rPr>
        <w:t>本补充规定自发布之日起施行，由研究生院负责解释。</w:t>
      </w:r>
    </w:p>
    <w:bookmarkEnd w:id="3"/>
    <w:p w14:paraId="20A71C0E">
      <w:pPr>
        <w:widowControl/>
        <w:ind w:firstLine="320" w:firstLineChars="100"/>
        <w:jc w:val="left"/>
        <w:rPr>
          <w:rFonts w:ascii="仿宋_GB2312" w:hAnsi="微软雅黑" w:cs="仿宋_GB2312"/>
          <w:kern w:val="0"/>
          <w:szCs w:val="32"/>
          <w:shd w:val="clear" w:color="auto" w:fill="FFFFFF"/>
          <w:lang w:bidi="ar"/>
        </w:rPr>
      </w:pPr>
      <w:r>
        <w:rPr>
          <w:rFonts w:hint="eastAsia" w:ascii="仿宋_GB2312" w:hAnsi="宋体" w:cs="宋体"/>
          <w:kern w:val="0"/>
          <w:szCs w:val="32"/>
        </w:rPr>
        <w:t xml:space="preserve"> </w:t>
      </w:r>
      <w:r>
        <w:rPr>
          <w:rFonts w:ascii="仿宋_GB2312" w:hAnsi="宋体" w:cs="宋体"/>
          <w:kern w:val="0"/>
          <w:szCs w:val="32"/>
        </w:rPr>
        <w:t xml:space="preserve">  </w:t>
      </w:r>
    </w:p>
    <w:p w14:paraId="45EBFEDB">
      <w:pPr>
        <w:widowControl/>
        <w:shd w:val="clear" w:color="auto" w:fill="FFFFFF"/>
        <w:spacing w:line="560" w:lineRule="exact"/>
        <w:jc w:val="left"/>
        <w:rPr>
          <w:rFonts w:ascii="仿宋_GB2312" w:hAnsi="微软雅黑" w:cs="仿宋_GB2312"/>
          <w:kern w:val="0"/>
          <w:szCs w:val="32"/>
          <w:shd w:val="clear" w:color="auto" w:fill="FFFFFF"/>
          <w:lang w:bidi="ar"/>
        </w:rPr>
      </w:pPr>
    </w:p>
    <w:p w14:paraId="5BA39687">
      <w:pPr>
        <w:pStyle w:val="2"/>
        <w:rPr>
          <w:rFonts w:ascii="仿宋_GB2312" w:hAnsi="微软雅黑" w:cs="仿宋_GB2312"/>
          <w:kern w:val="0"/>
          <w:szCs w:val="32"/>
          <w:shd w:val="clear" w:color="auto" w:fill="FFFFFF"/>
          <w:lang w:bidi="ar"/>
        </w:rPr>
      </w:pPr>
    </w:p>
    <w:p w14:paraId="6A1A6BC1">
      <w:pPr>
        <w:rPr>
          <w:rFonts w:ascii="仿宋_GB2312" w:hAnsi="微软雅黑" w:cs="仿宋_GB2312"/>
          <w:kern w:val="0"/>
          <w:szCs w:val="32"/>
          <w:shd w:val="clear" w:color="auto" w:fill="FFFFFF"/>
          <w:lang w:bidi="ar"/>
        </w:rPr>
      </w:pPr>
    </w:p>
    <w:p w14:paraId="08888620">
      <w:pPr>
        <w:pStyle w:val="2"/>
        <w:rPr>
          <w:rFonts w:ascii="仿宋_GB2312" w:hAnsi="微软雅黑" w:cs="仿宋_GB2312"/>
          <w:kern w:val="0"/>
          <w:szCs w:val="32"/>
          <w:shd w:val="clear" w:color="auto" w:fill="FFFFFF"/>
          <w:lang w:bidi="ar"/>
        </w:rPr>
      </w:pPr>
    </w:p>
    <w:p w14:paraId="571509A3">
      <w:pPr>
        <w:rPr>
          <w:rFonts w:ascii="仿宋_GB2312" w:hAnsi="微软雅黑" w:cs="仿宋_GB2312"/>
          <w:kern w:val="0"/>
          <w:szCs w:val="32"/>
          <w:shd w:val="clear" w:color="auto" w:fill="FFFFFF"/>
          <w:lang w:bidi="ar"/>
        </w:rPr>
      </w:pPr>
    </w:p>
    <w:p w14:paraId="224AAA3E">
      <w:pPr>
        <w:pStyle w:val="2"/>
        <w:rPr>
          <w:rFonts w:ascii="仿宋_GB2312" w:hAnsi="微软雅黑" w:cs="仿宋_GB2312"/>
          <w:kern w:val="0"/>
          <w:szCs w:val="32"/>
          <w:shd w:val="clear" w:color="auto" w:fill="FFFFFF"/>
          <w:lang w:bidi="ar"/>
        </w:rPr>
      </w:pPr>
    </w:p>
    <w:p w14:paraId="66A15AAD">
      <w:pPr>
        <w:rPr>
          <w:rFonts w:ascii="仿宋_GB2312" w:hAnsi="微软雅黑" w:cs="仿宋_GB2312"/>
          <w:kern w:val="0"/>
          <w:szCs w:val="32"/>
          <w:shd w:val="clear" w:color="auto" w:fill="FFFFFF"/>
          <w:lang w:bidi="ar"/>
        </w:rPr>
      </w:pPr>
    </w:p>
    <w:p w14:paraId="3F99BB78">
      <w:pPr>
        <w:pStyle w:val="2"/>
        <w:rPr>
          <w:rFonts w:ascii="仿宋_GB2312" w:hAnsi="微软雅黑" w:cs="仿宋_GB2312"/>
          <w:kern w:val="0"/>
          <w:szCs w:val="32"/>
          <w:shd w:val="clear" w:color="auto" w:fill="FFFFFF"/>
          <w:lang w:bidi="ar"/>
        </w:rPr>
      </w:pPr>
    </w:p>
    <w:p w14:paraId="045F7978">
      <w:pPr>
        <w:rPr>
          <w:rFonts w:ascii="仿宋_GB2312" w:hAnsi="微软雅黑" w:cs="仿宋_GB2312"/>
          <w:kern w:val="0"/>
          <w:szCs w:val="32"/>
          <w:shd w:val="clear" w:color="auto" w:fill="FFFFFF"/>
          <w:lang w:bidi="ar"/>
        </w:rPr>
      </w:pPr>
    </w:p>
    <w:p w14:paraId="3AE03500">
      <w:pPr>
        <w:pStyle w:val="2"/>
        <w:rPr>
          <w:rFonts w:ascii="仿宋_GB2312" w:hAnsi="微软雅黑" w:cs="仿宋_GB2312"/>
          <w:kern w:val="0"/>
          <w:szCs w:val="32"/>
          <w:shd w:val="clear" w:color="auto" w:fill="FFFFFF"/>
          <w:lang w:bidi="ar"/>
        </w:rPr>
      </w:pPr>
    </w:p>
    <w:p w14:paraId="04BD6DBE">
      <w:pPr>
        <w:rPr>
          <w:rFonts w:ascii="仿宋_GB2312" w:hAnsi="微软雅黑" w:cs="仿宋_GB2312"/>
          <w:kern w:val="0"/>
          <w:szCs w:val="32"/>
          <w:shd w:val="clear" w:color="auto" w:fill="FFFFFF"/>
          <w:lang w:bidi="ar"/>
        </w:rPr>
      </w:pPr>
    </w:p>
    <w:p w14:paraId="66114A65">
      <w:pPr>
        <w:pStyle w:val="2"/>
        <w:rPr>
          <w:rFonts w:ascii="仿宋_GB2312" w:hAnsi="微软雅黑" w:cs="仿宋_GB2312"/>
          <w:kern w:val="0"/>
          <w:szCs w:val="32"/>
          <w:shd w:val="clear" w:color="auto" w:fill="FFFFFF"/>
          <w:lang w:bidi="ar"/>
        </w:rPr>
      </w:pPr>
    </w:p>
    <w:p w14:paraId="61A678CE">
      <w:pPr>
        <w:rPr>
          <w:rFonts w:ascii="仿宋_GB2312" w:hAnsi="微软雅黑" w:cs="仿宋_GB2312"/>
          <w:kern w:val="0"/>
          <w:szCs w:val="32"/>
          <w:shd w:val="clear" w:color="auto" w:fill="FFFFFF"/>
          <w:lang w:bidi="ar"/>
        </w:rPr>
      </w:pPr>
    </w:p>
    <w:p w14:paraId="1C229BBA">
      <w:pPr>
        <w:pStyle w:val="2"/>
        <w:rPr>
          <w:rFonts w:ascii="仿宋_GB2312" w:hAnsi="微软雅黑" w:cs="仿宋_GB2312"/>
          <w:kern w:val="0"/>
          <w:szCs w:val="32"/>
          <w:shd w:val="clear" w:color="auto" w:fill="FFFFFF"/>
          <w:lang w:bidi="ar"/>
        </w:rPr>
      </w:pPr>
    </w:p>
    <w:p w14:paraId="63276986">
      <w:pPr>
        <w:rPr>
          <w:rFonts w:ascii="仿宋_GB2312" w:hAnsi="微软雅黑" w:cs="仿宋_GB2312"/>
          <w:kern w:val="0"/>
          <w:szCs w:val="32"/>
          <w:shd w:val="clear" w:color="auto" w:fill="FFFFFF"/>
          <w:lang w:bidi="ar"/>
        </w:rPr>
      </w:pPr>
    </w:p>
    <w:p w14:paraId="560EC748">
      <w:pPr>
        <w:pStyle w:val="2"/>
        <w:rPr>
          <w:rFonts w:ascii="仿宋_GB2312" w:hAnsi="微软雅黑" w:cs="仿宋_GB2312"/>
          <w:kern w:val="0"/>
          <w:szCs w:val="32"/>
          <w:shd w:val="clear" w:color="auto" w:fill="FFFFFF"/>
          <w:lang w:bidi="ar"/>
        </w:rPr>
      </w:pPr>
    </w:p>
    <w:p w14:paraId="3353367D">
      <w:pPr>
        <w:rPr>
          <w:rFonts w:ascii="仿宋_GB2312" w:hAnsi="微软雅黑" w:cs="仿宋_GB2312"/>
          <w:kern w:val="0"/>
          <w:szCs w:val="32"/>
          <w:shd w:val="clear" w:color="auto" w:fill="FFFFFF"/>
          <w:lang w:bidi="ar"/>
        </w:rPr>
      </w:pPr>
    </w:p>
    <w:p w14:paraId="09D336AD">
      <w:pPr>
        <w:pStyle w:val="2"/>
        <w:rPr>
          <w:rFonts w:ascii="仿宋_GB2312" w:hAnsi="微软雅黑" w:cs="仿宋_GB2312"/>
          <w:kern w:val="0"/>
          <w:szCs w:val="32"/>
          <w:shd w:val="clear" w:color="auto" w:fill="FFFFFF"/>
          <w:lang w:bidi="ar"/>
        </w:rPr>
      </w:pPr>
    </w:p>
    <w:p w14:paraId="7BD48A9D">
      <w:pPr>
        <w:pStyle w:val="2"/>
        <w:jc w:val="both"/>
      </w:pPr>
      <w:bookmarkStart w:id="8" w:name="_GoBack"/>
      <w:bookmarkEnd w:id="8"/>
    </w:p>
    <w:p w14:paraId="099CF320">
      <w:pPr>
        <w:pBdr>
          <w:top w:val="single" w:color="auto" w:sz="4" w:space="0"/>
          <w:bottom w:val="single" w:color="auto" w:sz="4" w:space="0"/>
        </w:pBdr>
        <w:spacing w:line="560" w:lineRule="exact"/>
        <w:ind w:firstLine="320" w:firstLineChars="100"/>
        <w:rPr>
          <w:rFonts w:ascii="仿宋_GB2312" w:hAnsi="宋体" w:cs="宋体"/>
          <w:kern w:val="0"/>
          <w:szCs w:val="32"/>
        </w:rPr>
      </w:pPr>
      <w:r>
        <w:rPr>
          <w:rFonts w:hint="eastAsia" w:ascii="仿宋_GB2312" w:hAnsi="宋体" w:cs="宋体"/>
          <w:kern w:val="0"/>
          <w:szCs w:val="32"/>
        </w:rPr>
        <w:t xml:space="preserve">安徽建筑大学               </w:t>
      </w:r>
      <w:bookmarkStart w:id="4" w:name="PO_FORMATION_DATE"/>
      <w:r>
        <w:rPr>
          <w:rFonts w:hint="eastAsia" w:ascii="仿宋_GB2312" w:hAnsi="宋体" w:cs="宋体"/>
          <w:kern w:val="0"/>
          <w:szCs w:val="32"/>
          <w:lang w:eastAsia="zh-CN"/>
        </w:rPr>
        <w:t>2026年1月20日</w:t>
      </w:r>
      <w:bookmarkEnd w:id="4"/>
      <w:r>
        <w:rPr>
          <w:rFonts w:hint="eastAsia" w:ascii="仿宋_GB2312" w:hAnsi="宋体" w:cs="宋体"/>
          <w:kern w:val="0"/>
          <w:szCs w:val="32"/>
        </w:rPr>
        <w:t>印发</w:t>
      </w:r>
    </w:p>
    <w:p w14:paraId="41B3E772">
      <w:pPr>
        <w:pBdr>
          <w:bottom w:val="single" w:color="auto" w:sz="4" w:space="0"/>
        </w:pBdr>
        <w:spacing w:line="560" w:lineRule="exact"/>
        <w:ind w:firstLine="320" w:firstLineChars="100"/>
      </w:pPr>
      <w:r>
        <w:rPr>
          <w:rFonts w:hint="eastAsia" w:ascii="仿宋_GB2312" w:hAnsi="宋体" w:cs="宋体"/>
          <w:kern w:val="0"/>
          <w:szCs w:val="32"/>
        </w:rPr>
        <w:t>打印：</w:t>
      </w:r>
      <w:bookmarkStart w:id="5" w:name="PO_YL02"/>
      <w:r>
        <w:rPr>
          <w:rFonts w:hint="eastAsia" w:ascii="仿宋_GB2312" w:hAnsi="宋体" w:cs="宋体"/>
          <w:kern w:val="0"/>
          <w:szCs w:val="32"/>
          <w:lang w:eastAsia="zh-CN"/>
        </w:rPr>
        <w:t>吴娟</w:t>
      </w:r>
      <w:bookmarkEnd w:id="5"/>
      <w:r>
        <w:rPr>
          <w:rFonts w:hint="eastAsia" w:ascii="仿宋_GB2312" w:hAnsi="宋体" w:cs="宋体"/>
          <w:kern w:val="0"/>
          <w:szCs w:val="32"/>
        </w:rPr>
        <w:t xml:space="preserve">        校对：</w:t>
      </w:r>
      <w:bookmarkStart w:id="6" w:name="PO_CHECK_NAME"/>
      <w:r>
        <w:rPr>
          <w:rFonts w:hint="eastAsia" w:ascii="仿宋_GB2312" w:hAnsi="宋体" w:cs="宋体"/>
          <w:kern w:val="0"/>
          <w:szCs w:val="32"/>
          <w:lang w:eastAsia="zh-CN"/>
        </w:rPr>
        <w:t>黄俊</w:t>
      </w:r>
      <w:bookmarkEnd w:id="6"/>
      <w:r>
        <w:rPr>
          <w:rFonts w:hint="eastAsia" w:ascii="仿宋_GB2312" w:hAnsi="宋体" w:cs="宋体"/>
          <w:kern w:val="0"/>
          <w:szCs w:val="32"/>
        </w:rPr>
        <w:t xml:space="preserve">         共印 </w:t>
      </w:r>
      <w:bookmarkStart w:id="7" w:name="PO_YL01"/>
      <w:r>
        <w:rPr>
          <w:rFonts w:hint="eastAsia" w:ascii="仿宋_GB2312" w:hAnsi="宋体" w:cs="宋体"/>
          <w:kern w:val="0"/>
          <w:szCs w:val="32"/>
          <w:lang w:eastAsia="zh-CN"/>
        </w:rPr>
        <w:t>6</w:t>
      </w:r>
      <w:bookmarkEnd w:id="7"/>
      <w:r>
        <w:rPr>
          <w:rFonts w:hint="eastAsia" w:ascii="仿宋_GB2312" w:hAnsi="宋体" w:cs="宋体"/>
          <w:kern w:val="0"/>
          <w:szCs w:val="32"/>
        </w:rPr>
        <w:t>份</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舒体">
    <w:altName w:val="宋体"/>
    <w:panose1 w:val="02010601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EB242">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F3DD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0AF3DD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993"/>
    <w:rsid w:val="00002188"/>
    <w:rsid w:val="000114FF"/>
    <w:rsid w:val="0003072F"/>
    <w:rsid w:val="00056974"/>
    <w:rsid w:val="00060E85"/>
    <w:rsid w:val="00067CF9"/>
    <w:rsid w:val="00076F72"/>
    <w:rsid w:val="00093D54"/>
    <w:rsid w:val="000C044C"/>
    <w:rsid w:val="000D11F9"/>
    <w:rsid w:val="000D2780"/>
    <w:rsid w:val="000D352A"/>
    <w:rsid w:val="000D3D48"/>
    <w:rsid w:val="000D6AB5"/>
    <w:rsid w:val="000E5F14"/>
    <w:rsid w:val="0011677E"/>
    <w:rsid w:val="00127D20"/>
    <w:rsid w:val="0015405C"/>
    <w:rsid w:val="001638E9"/>
    <w:rsid w:val="0016654D"/>
    <w:rsid w:val="00173302"/>
    <w:rsid w:val="0018073B"/>
    <w:rsid w:val="001B60E5"/>
    <w:rsid w:val="001C22E5"/>
    <w:rsid w:val="001D124F"/>
    <w:rsid w:val="001E44DA"/>
    <w:rsid w:val="001E4D0B"/>
    <w:rsid w:val="001E7A95"/>
    <w:rsid w:val="002043FF"/>
    <w:rsid w:val="00210E34"/>
    <w:rsid w:val="00211C6C"/>
    <w:rsid w:val="002128FB"/>
    <w:rsid w:val="00224785"/>
    <w:rsid w:val="00245FCD"/>
    <w:rsid w:val="00253D7F"/>
    <w:rsid w:val="00255E87"/>
    <w:rsid w:val="00264DAC"/>
    <w:rsid w:val="00266691"/>
    <w:rsid w:val="002765D7"/>
    <w:rsid w:val="00295A01"/>
    <w:rsid w:val="002A41D0"/>
    <w:rsid w:val="002B109A"/>
    <w:rsid w:val="002B1557"/>
    <w:rsid w:val="002B43B5"/>
    <w:rsid w:val="002D6E82"/>
    <w:rsid w:val="002F6438"/>
    <w:rsid w:val="00304A6D"/>
    <w:rsid w:val="00323442"/>
    <w:rsid w:val="00332944"/>
    <w:rsid w:val="003545AD"/>
    <w:rsid w:val="00355C98"/>
    <w:rsid w:val="003606E3"/>
    <w:rsid w:val="00374EDC"/>
    <w:rsid w:val="00384BA5"/>
    <w:rsid w:val="003912CF"/>
    <w:rsid w:val="003A58ED"/>
    <w:rsid w:val="003A6E80"/>
    <w:rsid w:val="003B20B0"/>
    <w:rsid w:val="003B6FF1"/>
    <w:rsid w:val="003C70C6"/>
    <w:rsid w:val="003D4F02"/>
    <w:rsid w:val="003E18ED"/>
    <w:rsid w:val="003F3DD0"/>
    <w:rsid w:val="00405734"/>
    <w:rsid w:val="004345C2"/>
    <w:rsid w:val="004601AE"/>
    <w:rsid w:val="004625B3"/>
    <w:rsid w:val="00473C33"/>
    <w:rsid w:val="00475AAF"/>
    <w:rsid w:val="004774CA"/>
    <w:rsid w:val="00490010"/>
    <w:rsid w:val="00497FE9"/>
    <w:rsid w:val="004C1880"/>
    <w:rsid w:val="004D04AD"/>
    <w:rsid w:val="004D482A"/>
    <w:rsid w:val="004D5BFF"/>
    <w:rsid w:val="004D786C"/>
    <w:rsid w:val="004E0773"/>
    <w:rsid w:val="004E4524"/>
    <w:rsid w:val="004E6D90"/>
    <w:rsid w:val="005067CA"/>
    <w:rsid w:val="00511465"/>
    <w:rsid w:val="005259B5"/>
    <w:rsid w:val="00531072"/>
    <w:rsid w:val="00535F96"/>
    <w:rsid w:val="005503FC"/>
    <w:rsid w:val="0057215B"/>
    <w:rsid w:val="00596CE7"/>
    <w:rsid w:val="005A0EBA"/>
    <w:rsid w:val="005A6A9E"/>
    <w:rsid w:val="005B15DC"/>
    <w:rsid w:val="005C4A8E"/>
    <w:rsid w:val="005C71E8"/>
    <w:rsid w:val="005D31D8"/>
    <w:rsid w:val="005E157C"/>
    <w:rsid w:val="00602C12"/>
    <w:rsid w:val="006411C4"/>
    <w:rsid w:val="0064649A"/>
    <w:rsid w:val="00652C20"/>
    <w:rsid w:val="00654404"/>
    <w:rsid w:val="006602EF"/>
    <w:rsid w:val="006637E4"/>
    <w:rsid w:val="006A688E"/>
    <w:rsid w:val="006B2767"/>
    <w:rsid w:val="006B29B1"/>
    <w:rsid w:val="006C1A76"/>
    <w:rsid w:val="006C1B03"/>
    <w:rsid w:val="006F2F14"/>
    <w:rsid w:val="006F684D"/>
    <w:rsid w:val="00705146"/>
    <w:rsid w:val="00716F6F"/>
    <w:rsid w:val="007270A6"/>
    <w:rsid w:val="00731FCE"/>
    <w:rsid w:val="00734A31"/>
    <w:rsid w:val="0074167C"/>
    <w:rsid w:val="00743051"/>
    <w:rsid w:val="00750EA1"/>
    <w:rsid w:val="00755C16"/>
    <w:rsid w:val="00767256"/>
    <w:rsid w:val="00770995"/>
    <w:rsid w:val="007A617A"/>
    <w:rsid w:val="007A6637"/>
    <w:rsid w:val="007A7C62"/>
    <w:rsid w:val="007B18E7"/>
    <w:rsid w:val="007B44A2"/>
    <w:rsid w:val="007B63D8"/>
    <w:rsid w:val="007C2928"/>
    <w:rsid w:val="007D30E3"/>
    <w:rsid w:val="007E00B2"/>
    <w:rsid w:val="008057E2"/>
    <w:rsid w:val="0082658F"/>
    <w:rsid w:val="00830DB6"/>
    <w:rsid w:val="00841A89"/>
    <w:rsid w:val="00850DA4"/>
    <w:rsid w:val="00851043"/>
    <w:rsid w:val="00856C0E"/>
    <w:rsid w:val="00860485"/>
    <w:rsid w:val="00866DFB"/>
    <w:rsid w:val="008675FB"/>
    <w:rsid w:val="008A3811"/>
    <w:rsid w:val="008A676D"/>
    <w:rsid w:val="008C4738"/>
    <w:rsid w:val="008E20F8"/>
    <w:rsid w:val="00904598"/>
    <w:rsid w:val="00962726"/>
    <w:rsid w:val="0099104B"/>
    <w:rsid w:val="009936F7"/>
    <w:rsid w:val="00994B43"/>
    <w:rsid w:val="009A4544"/>
    <w:rsid w:val="009B6C5F"/>
    <w:rsid w:val="009D3697"/>
    <w:rsid w:val="009D76BE"/>
    <w:rsid w:val="009E5347"/>
    <w:rsid w:val="009E7533"/>
    <w:rsid w:val="009E7905"/>
    <w:rsid w:val="00A06A32"/>
    <w:rsid w:val="00A13ADA"/>
    <w:rsid w:val="00A15DC7"/>
    <w:rsid w:val="00A23742"/>
    <w:rsid w:val="00A3744C"/>
    <w:rsid w:val="00A52D6F"/>
    <w:rsid w:val="00A62E63"/>
    <w:rsid w:val="00A71A37"/>
    <w:rsid w:val="00AA7619"/>
    <w:rsid w:val="00AB3A19"/>
    <w:rsid w:val="00AB4646"/>
    <w:rsid w:val="00AB7E08"/>
    <w:rsid w:val="00AC1AC2"/>
    <w:rsid w:val="00AD2F96"/>
    <w:rsid w:val="00AE11BB"/>
    <w:rsid w:val="00AF4DAD"/>
    <w:rsid w:val="00B05091"/>
    <w:rsid w:val="00B11060"/>
    <w:rsid w:val="00B233D9"/>
    <w:rsid w:val="00B46335"/>
    <w:rsid w:val="00B51CC3"/>
    <w:rsid w:val="00B70EF9"/>
    <w:rsid w:val="00B80F7D"/>
    <w:rsid w:val="00B810FF"/>
    <w:rsid w:val="00B850AF"/>
    <w:rsid w:val="00B93770"/>
    <w:rsid w:val="00BA0880"/>
    <w:rsid w:val="00BC1099"/>
    <w:rsid w:val="00BD10FE"/>
    <w:rsid w:val="00BD29F1"/>
    <w:rsid w:val="00BE3F84"/>
    <w:rsid w:val="00BF0E8D"/>
    <w:rsid w:val="00C018FA"/>
    <w:rsid w:val="00C03E23"/>
    <w:rsid w:val="00C07B12"/>
    <w:rsid w:val="00C13879"/>
    <w:rsid w:val="00C258D0"/>
    <w:rsid w:val="00C2671F"/>
    <w:rsid w:val="00C31417"/>
    <w:rsid w:val="00C379DD"/>
    <w:rsid w:val="00C43128"/>
    <w:rsid w:val="00C61C52"/>
    <w:rsid w:val="00C630FE"/>
    <w:rsid w:val="00C642FD"/>
    <w:rsid w:val="00C87FE7"/>
    <w:rsid w:val="00CB4CC0"/>
    <w:rsid w:val="00CB5D01"/>
    <w:rsid w:val="00CD1FEB"/>
    <w:rsid w:val="00CD59A5"/>
    <w:rsid w:val="00CD787D"/>
    <w:rsid w:val="00CE5546"/>
    <w:rsid w:val="00CE7EC3"/>
    <w:rsid w:val="00D050B6"/>
    <w:rsid w:val="00D06142"/>
    <w:rsid w:val="00D07DA6"/>
    <w:rsid w:val="00D11AB8"/>
    <w:rsid w:val="00D46458"/>
    <w:rsid w:val="00D678AD"/>
    <w:rsid w:val="00D7732A"/>
    <w:rsid w:val="00D921F0"/>
    <w:rsid w:val="00D92738"/>
    <w:rsid w:val="00DB1D3F"/>
    <w:rsid w:val="00DB5BE7"/>
    <w:rsid w:val="00DC1FA0"/>
    <w:rsid w:val="00DC7181"/>
    <w:rsid w:val="00DD4BD6"/>
    <w:rsid w:val="00DE6CC2"/>
    <w:rsid w:val="00DF0258"/>
    <w:rsid w:val="00DF1101"/>
    <w:rsid w:val="00E200FE"/>
    <w:rsid w:val="00E22DB4"/>
    <w:rsid w:val="00E244D7"/>
    <w:rsid w:val="00E30495"/>
    <w:rsid w:val="00E32291"/>
    <w:rsid w:val="00E357E3"/>
    <w:rsid w:val="00E4453D"/>
    <w:rsid w:val="00E47993"/>
    <w:rsid w:val="00E61D13"/>
    <w:rsid w:val="00E62B0B"/>
    <w:rsid w:val="00E74A66"/>
    <w:rsid w:val="00E837B9"/>
    <w:rsid w:val="00E94EF3"/>
    <w:rsid w:val="00EA7E73"/>
    <w:rsid w:val="00EB210E"/>
    <w:rsid w:val="00EB35DE"/>
    <w:rsid w:val="00EB6EE3"/>
    <w:rsid w:val="00EB702F"/>
    <w:rsid w:val="00EC01C7"/>
    <w:rsid w:val="00EC6628"/>
    <w:rsid w:val="00EC6DE7"/>
    <w:rsid w:val="00EF3882"/>
    <w:rsid w:val="00EF451F"/>
    <w:rsid w:val="00F04ACC"/>
    <w:rsid w:val="00F0740D"/>
    <w:rsid w:val="00F304DD"/>
    <w:rsid w:val="00F644E8"/>
    <w:rsid w:val="00F732E5"/>
    <w:rsid w:val="00F97333"/>
    <w:rsid w:val="00FB66D7"/>
    <w:rsid w:val="00FD4849"/>
    <w:rsid w:val="00FF0BA5"/>
    <w:rsid w:val="00FF2694"/>
    <w:rsid w:val="00FF4518"/>
    <w:rsid w:val="00FF4DF2"/>
    <w:rsid w:val="00FF609A"/>
    <w:rsid w:val="00FF6BCF"/>
    <w:rsid w:val="00FF7C63"/>
    <w:rsid w:val="04E44207"/>
    <w:rsid w:val="088E6450"/>
    <w:rsid w:val="17AC0464"/>
    <w:rsid w:val="1FC55C88"/>
    <w:rsid w:val="22257D39"/>
    <w:rsid w:val="27F373D2"/>
    <w:rsid w:val="49872FEE"/>
    <w:rsid w:val="499A6B97"/>
    <w:rsid w:val="55157F28"/>
    <w:rsid w:val="7B3F7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2"/>
      <w:lang w:val="en-US" w:eastAsia="zh-CN" w:bidi="ar-SA"/>
    </w:rPr>
  </w:style>
  <w:style w:type="paragraph" w:styleId="3">
    <w:name w:val="heading 1"/>
    <w:basedOn w:val="1"/>
    <w:next w:val="1"/>
    <w:qFormat/>
    <w:uiPriority w:val="0"/>
    <w:pPr>
      <w:keepNext/>
      <w:keepLines/>
      <w:spacing w:before="120" w:after="120"/>
      <w:outlineLvl w:val="0"/>
    </w:pPr>
    <w:rPr>
      <w:rFonts w:ascii="Times New Roman" w:hAnsi="Times New Roman" w:eastAsia="黑体"/>
      <w:kern w:val="36"/>
      <w:sz w:val="36"/>
      <w:szCs w:val="20"/>
    </w:rPr>
  </w:style>
  <w:style w:type="paragraph" w:styleId="4">
    <w:name w:val="heading 2"/>
    <w:basedOn w:val="1"/>
    <w:next w:val="5"/>
    <w:qFormat/>
    <w:uiPriority w:val="0"/>
    <w:pPr>
      <w:adjustRightInd w:val="0"/>
      <w:spacing w:before="60" w:after="60"/>
      <w:outlineLvl w:val="1"/>
    </w:pPr>
    <w:rPr>
      <w:rFonts w:ascii="Arial" w:hAnsi="Arial" w:eastAsia="黑体"/>
      <w:szCs w:val="20"/>
    </w:rPr>
  </w:style>
  <w:style w:type="paragraph" w:styleId="6">
    <w:name w:val="heading 3"/>
    <w:basedOn w:val="1"/>
    <w:next w:val="5"/>
    <w:qFormat/>
    <w:uiPriority w:val="0"/>
    <w:pPr>
      <w:adjustRightInd w:val="0"/>
      <w:spacing w:before="60" w:after="60"/>
      <w:outlineLvl w:val="2"/>
    </w:pPr>
    <w:rPr>
      <w:rFonts w:ascii="Times New Roman" w:hAnsi="Times New Roman"/>
      <w:b/>
      <w:szCs w:val="20"/>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Title"/>
    <w:basedOn w:val="1"/>
    <w:next w:val="1"/>
    <w:link w:val="15"/>
    <w:qFormat/>
    <w:uiPriority w:val="0"/>
    <w:pPr>
      <w:spacing w:before="240" w:after="60"/>
      <w:jc w:val="center"/>
      <w:outlineLvl w:val="0"/>
    </w:pPr>
    <w:rPr>
      <w:rFonts w:ascii="Cambria" w:hAnsi="Cambria" w:eastAsia="宋体"/>
      <w:b/>
      <w:bCs/>
      <w:szCs w:val="32"/>
    </w:rPr>
  </w:style>
  <w:style w:type="paragraph" w:styleId="5">
    <w:name w:val="Normal Indent"/>
    <w:basedOn w:val="1"/>
    <w:uiPriority w:val="0"/>
    <w:pPr>
      <w:ind w:firstLine="420"/>
    </w:pPr>
    <w:rPr>
      <w:rFonts w:ascii="Times New Roman" w:hAnsi="Times New Roman"/>
      <w:szCs w:val="20"/>
    </w:rPr>
  </w:style>
  <w:style w:type="paragraph" w:styleId="7">
    <w:name w:val="Document Map"/>
    <w:basedOn w:val="1"/>
    <w:semiHidden/>
    <w:qFormat/>
    <w:uiPriority w:val="0"/>
    <w:pPr>
      <w:shd w:val="clear" w:color="auto" w:fill="000080"/>
    </w:pPr>
    <w:rPr>
      <w:rFonts w:ascii="Times New Roman" w:hAnsi="Times New Roman"/>
      <w:szCs w:val="20"/>
    </w:rPr>
  </w:style>
  <w:style w:type="paragraph" w:styleId="8">
    <w:name w:val="Body Text"/>
    <w:basedOn w:val="1"/>
    <w:qFormat/>
    <w:uiPriority w:val="0"/>
    <w:pPr>
      <w:jc w:val="center"/>
    </w:pPr>
    <w:rPr>
      <w:rFonts w:ascii="方正舒体" w:hAnsi="Times New Roman"/>
      <w:b/>
      <w:color w:val="FF0000"/>
      <w:spacing w:val="80"/>
      <w:sz w:val="96"/>
      <w:szCs w:val="20"/>
    </w:rPr>
  </w:style>
  <w:style w:type="paragraph" w:styleId="9">
    <w:name w:val="Balloon Text"/>
    <w:basedOn w:val="1"/>
    <w:semiHidden/>
    <w:uiPriority w:val="0"/>
    <w:rPr>
      <w:rFonts w:ascii="Times New Roman" w:hAnsi="Times New Roman"/>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uiPriority w:val="0"/>
    <w:pPr>
      <w:tabs>
        <w:tab w:val="center" w:pos="4153"/>
        <w:tab w:val="right" w:pos="8306"/>
      </w:tabs>
      <w:snapToGrid w:val="0"/>
      <w:jc w:val="center"/>
    </w:pPr>
    <w:rPr>
      <w:rFonts w:ascii="Times New Roman" w:hAnsi="Times New Roman"/>
      <w:sz w:val="18"/>
      <w:szCs w:val="20"/>
    </w:rPr>
  </w:style>
  <w:style w:type="character" w:styleId="14">
    <w:name w:val="page number"/>
    <w:basedOn w:val="13"/>
    <w:qFormat/>
    <w:uiPriority w:val="0"/>
    <w:rPr>
      <w:rFonts w:ascii="Times New Roman" w:hAnsi="Times New Roman" w:eastAsia="宋体" w:cs="Times New Roman"/>
    </w:rPr>
  </w:style>
  <w:style w:type="character" w:customStyle="1" w:styleId="15">
    <w:name w:val="标题 Char"/>
    <w:link w:val="2"/>
    <w:uiPriority w:val="0"/>
    <w:rPr>
      <w:rFonts w:ascii="Cambria" w:hAnsi="Cambria" w:eastAsia="宋体" w:cs="Times New Roman"/>
      <w:b/>
      <w:bCs/>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21335;&#24072;&#27169;&#26495;\dcwjmbwyh.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549</Words>
  <Characters>565</Characters>
  <Lines>1</Lines>
  <Paragraphs>1</Paragraphs>
  <TotalTime>18</TotalTime>
  <ScaleCrop>false</ScaleCrop>
  <LinksUpToDate>false</LinksUpToDate>
  <CharactersWithSpaces>601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2021-12-14T09:16:00Z</dcterms:created>
  <dc:creator>浮城沉浮</dc:creator>
  <cp:lastModifiedBy>何寅曦(500199)</cp:lastModifiedBy>
  <dcterms:modified xsi:type="dcterms:W3CDTF">2026-01-20T08:51:55Z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4B28BB305CB5414C87548E0808CBC141</vt:lpwstr>
  </property>
  <property fmtid="{D5CDD505-2E9C-101B-9397-08002B2CF9AE}" pid="4" name="KSOTemplateDocerSaveRecord">
    <vt:lpwstr>eyJoZGlkIjoiZjM5MTQ5OTgxOGVhMDhmNTg3ZWFiZTM0MmEwMGVkNDkiLCJ1c2VySWQiOiI4NTQyNDAzMzcifQ==</vt:lpwstr>
  </property>
</Properties>
</file>